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sz w:val="40"/>
          <w:szCs w:val="48"/>
        </w:rPr>
      </w:pPr>
      <w:r>
        <w:rPr>
          <w:rFonts w:hint="eastAsia" w:ascii="宋体" w:hAnsi="宋体" w:eastAsia="宋体" w:cs="宋体"/>
          <w:b/>
          <w:bCs/>
          <w:sz w:val="40"/>
          <w:szCs w:val="48"/>
        </w:rPr>
        <w:t>附件：</w:t>
      </w:r>
    </w:p>
    <w:p>
      <w:pPr>
        <w:jc w:val="center"/>
        <w:rPr>
          <w:rFonts w:hint="eastAsia" w:ascii="仿宋" w:hAnsi="仿宋" w:eastAsia="仿宋" w:cs="仿宋"/>
          <w:b/>
          <w:bCs/>
          <w:sz w:val="40"/>
          <w:szCs w:val="48"/>
        </w:rPr>
      </w:pPr>
      <w:r>
        <w:rPr>
          <w:rFonts w:hint="eastAsia" w:ascii="宋体" w:hAnsi="宋体" w:eastAsia="宋体" w:cs="宋体"/>
          <w:b/>
          <w:bCs/>
          <w:sz w:val="40"/>
          <w:szCs w:val="48"/>
        </w:rPr>
        <w:t>《个人信息保护社会责任报告编写指南》等</w:t>
      </w:r>
      <w:r>
        <w:rPr>
          <w:rFonts w:hint="eastAsia" w:ascii="宋体" w:hAnsi="宋体" w:eastAsia="宋体" w:cs="宋体"/>
          <w:b/>
          <w:bCs/>
          <w:sz w:val="40"/>
          <w:szCs w:val="48"/>
          <w:lang w:val="en-US" w:eastAsia="zh-CN"/>
        </w:rPr>
        <w:t>四</w:t>
      </w:r>
      <w:r>
        <w:rPr>
          <w:rFonts w:hint="eastAsia" w:ascii="宋体" w:hAnsi="宋体" w:eastAsia="宋体" w:cs="宋体"/>
          <w:b/>
          <w:bCs/>
          <w:sz w:val="40"/>
          <w:szCs w:val="48"/>
        </w:rPr>
        <w:t>个团体标准立项计划</w:t>
      </w:r>
    </w:p>
    <w:tbl>
      <w:tblPr>
        <w:tblStyle w:val="4"/>
        <w:tblW w:w="14861" w:type="dxa"/>
        <w:tblInd w:w="-3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019"/>
        <w:gridCol w:w="3384"/>
        <w:gridCol w:w="1639"/>
        <w:gridCol w:w="5700"/>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1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vertAlign w:val="baseline"/>
              </w:rPr>
            </w:pPr>
            <w:r>
              <w:rPr>
                <w:rFonts w:hint="eastAsia" w:ascii="仿宋" w:hAnsi="仿宋" w:eastAsia="仿宋" w:cs="仿宋"/>
                <w:b/>
                <w:bCs/>
                <w:sz w:val="32"/>
                <w:szCs w:val="32"/>
              </w:rPr>
              <w:t>项目计划号</w:t>
            </w:r>
          </w:p>
        </w:tc>
        <w:tc>
          <w:tcPr>
            <w:tcW w:w="338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vertAlign w:val="baseline"/>
              </w:rPr>
            </w:pPr>
            <w:r>
              <w:rPr>
                <w:rFonts w:hint="eastAsia" w:ascii="仿宋" w:hAnsi="仿宋" w:eastAsia="仿宋" w:cs="仿宋"/>
                <w:b/>
                <w:bCs/>
                <w:sz w:val="32"/>
                <w:szCs w:val="32"/>
              </w:rPr>
              <w:t>项目名称</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计划完成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vertAlign w:val="baseline"/>
              </w:rPr>
            </w:pPr>
            <w:r>
              <w:rPr>
                <w:rFonts w:hint="eastAsia" w:ascii="仿宋" w:hAnsi="仿宋" w:eastAsia="仿宋" w:cs="仿宋"/>
                <w:b/>
                <w:bCs/>
                <w:sz w:val="32"/>
                <w:szCs w:val="32"/>
              </w:rPr>
              <w:t>时间</w:t>
            </w:r>
          </w:p>
        </w:tc>
        <w:tc>
          <w:tcPr>
            <w:tcW w:w="570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vertAlign w:val="baseline"/>
              </w:rPr>
            </w:pPr>
            <w:r>
              <w:rPr>
                <w:rFonts w:hint="eastAsia" w:ascii="仿宋" w:hAnsi="仿宋" w:eastAsia="仿宋" w:cs="仿宋"/>
                <w:b/>
                <w:bCs/>
                <w:sz w:val="32"/>
                <w:szCs w:val="32"/>
              </w:rPr>
              <w:t>主要研究内容</w:t>
            </w:r>
          </w:p>
        </w:tc>
        <w:tc>
          <w:tcPr>
            <w:tcW w:w="211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vertAlign w:val="baseline"/>
              </w:rPr>
            </w:pPr>
            <w:r>
              <w:rPr>
                <w:rFonts w:hint="eastAsia" w:ascii="仿宋" w:hAnsi="仿宋" w:eastAsia="仿宋" w:cs="仿宋"/>
                <w:b/>
                <w:bCs/>
                <w:sz w:val="32"/>
                <w:szCs w:val="32"/>
              </w:rPr>
              <w:t>牵头单位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605" w:hRule="atLeast"/>
        </w:trPr>
        <w:tc>
          <w:tcPr>
            <w:tcW w:w="201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090-T/ISC-24</w:t>
            </w:r>
          </w:p>
        </w:tc>
        <w:tc>
          <w:tcPr>
            <w:tcW w:w="338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32"/>
                <w:szCs w:val="32"/>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个人信息保护社会责任报告编写指南</w:t>
            </w:r>
            <w:r>
              <w:rPr>
                <w:rFonts w:hint="eastAsia" w:ascii="仿宋" w:hAnsi="仿宋" w:eastAsia="仿宋" w:cs="仿宋"/>
                <w:b w:val="0"/>
                <w:bCs w:val="0"/>
                <w:sz w:val="28"/>
                <w:szCs w:val="28"/>
                <w:lang w:eastAsia="zh-CN"/>
              </w:rPr>
              <w:t>》</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2024.12</w:t>
            </w:r>
          </w:p>
        </w:tc>
        <w:tc>
          <w:tcPr>
            <w:tcW w:w="5700"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本标准总结法律法规及监管要求的具体实施，分析互联网企业个人信息保护社会责任报告，形成具有可操作性的实施指南。</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b/>
                <w:bCs/>
                <w:sz w:val="32"/>
                <w:szCs w:val="32"/>
              </w:rPr>
            </w:pPr>
            <w:r>
              <w:rPr>
                <w:rFonts w:hint="eastAsia" w:ascii="仿宋" w:hAnsi="仿宋" w:eastAsia="仿宋" w:cs="仿宋"/>
                <w:b w:val="0"/>
                <w:bCs w:val="0"/>
                <w:sz w:val="28"/>
                <w:szCs w:val="28"/>
                <w:lang w:val="en-US" w:eastAsia="zh-CN"/>
              </w:rPr>
              <w:t>本标准适用于指导提供重要互联网平台服务、用户数量巨大、业务类型复杂的个人信息处理者编写个人信息保护社会责任报告。</w:t>
            </w:r>
          </w:p>
        </w:tc>
        <w:tc>
          <w:tcPr>
            <w:tcW w:w="211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2"/>
                <w:szCs w:val="32"/>
                <w:lang w:val="en-US" w:eastAsia="zh-CN"/>
              </w:rPr>
            </w:pPr>
            <w:r>
              <w:rPr>
                <w:rFonts w:hint="eastAsia" w:ascii="仿宋" w:hAnsi="仿宋" w:eastAsia="仿宋" w:cs="仿宋"/>
                <w:b w:val="0"/>
                <w:bCs w:val="0"/>
                <w:sz w:val="28"/>
                <w:szCs w:val="28"/>
                <w:lang w:val="en-US" w:eastAsia="zh-CN"/>
              </w:rPr>
              <w:t>中国信息通信研究院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71" w:hRule="atLeast"/>
        </w:trPr>
        <w:tc>
          <w:tcPr>
            <w:tcW w:w="201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09</w:t>
            </w: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-T/ISC-24</w:t>
            </w:r>
          </w:p>
        </w:tc>
        <w:tc>
          <w:tcPr>
            <w:tcW w:w="338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未成年人网络保护社会责任报告编写指南</w:t>
            </w:r>
            <w:r>
              <w:rPr>
                <w:rFonts w:hint="eastAsia" w:ascii="仿宋" w:hAnsi="仿宋" w:eastAsia="仿宋" w:cs="仿宋"/>
                <w:b w:val="0"/>
                <w:bCs w:val="0"/>
                <w:sz w:val="28"/>
                <w:szCs w:val="28"/>
                <w:lang w:eastAsia="zh-CN"/>
              </w:rPr>
              <w:t>》</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2024.12</w:t>
            </w:r>
          </w:p>
        </w:tc>
        <w:tc>
          <w:tcPr>
            <w:tcW w:w="570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本标准总结法律法规及监管要求的具体实施，分析互联网企业未成年人网络保护社会责任报告，形成具有可操作性的实施指南。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宋体" w:hAnsi="宋体" w:eastAsia="宋体" w:cs="宋体"/>
                <w:b/>
                <w:bCs/>
                <w:sz w:val="32"/>
                <w:szCs w:val="32"/>
              </w:rPr>
            </w:pPr>
            <w:r>
              <w:rPr>
                <w:rFonts w:hint="eastAsia" w:ascii="仿宋" w:hAnsi="仿宋" w:eastAsia="仿宋" w:cs="仿宋"/>
                <w:b w:val="0"/>
                <w:bCs w:val="0"/>
                <w:sz w:val="28"/>
                <w:szCs w:val="28"/>
                <w:lang w:val="en-US" w:eastAsia="zh-CN"/>
              </w:rPr>
              <w:t>本标准适用于指导未成年人用户数量巨大或者对未成年人群体具有显著影响的网络平台服务提供者编写未成年人网络保护社会责任报告。</w:t>
            </w:r>
          </w:p>
        </w:tc>
        <w:tc>
          <w:tcPr>
            <w:tcW w:w="2119" w:type="dxa"/>
            <w:vMerge w:val="continue"/>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129" w:hRule="atLeast"/>
        </w:trPr>
        <w:tc>
          <w:tcPr>
            <w:tcW w:w="201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32"/>
                <w:szCs w:val="32"/>
              </w:rPr>
            </w:pPr>
            <w:r>
              <w:rPr>
                <w:rFonts w:hint="eastAsia" w:ascii="仿宋" w:hAnsi="仿宋" w:eastAsia="仿宋" w:cs="仿宋"/>
                <w:b w:val="0"/>
                <w:bCs w:val="0"/>
                <w:sz w:val="28"/>
                <w:szCs w:val="28"/>
              </w:rPr>
              <w:t>09</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-T/ISC-24</w:t>
            </w:r>
          </w:p>
        </w:tc>
        <w:tc>
          <w:tcPr>
            <w:tcW w:w="338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互联网企业社会责任及ESG信息披露评价指南</w:t>
            </w:r>
            <w:r>
              <w:rPr>
                <w:rFonts w:hint="eastAsia" w:ascii="仿宋" w:hAnsi="仿宋" w:eastAsia="仿宋" w:cs="仿宋"/>
                <w:b w:val="0"/>
                <w:bCs w:val="0"/>
                <w:sz w:val="28"/>
                <w:szCs w:val="28"/>
                <w:lang w:eastAsia="zh-CN"/>
              </w:rPr>
              <w:t>》</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2024.12</w:t>
            </w:r>
          </w:p>
        </w:tc>
        <w:tc>
          <w:tcPr>
            <w:tcW w:w="5700"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b/>
                <w:bCs/>
                <w:sz w:val="32"/>
                <w:szCs w:val="32"/>
              </w:rPr>
            </w:pPr>
            <w:r>
              <w:rPr>
                <w:rFonts w:hint="eastAsia" w:ascii="仿宋" w:hAnsi="仿宋" w:eastAsia="仿宋" w:cs="仿宋"/>
                <w:b w:val="0"/>
                <w:bCs w:val="0"/>
                <w:sz w:val="28"/>
                <w:szCs w:val="28"/>
                <w:lang w:val="en-US" w:eastAsia="zh-CN"/>
              </w:rPr>
              <w:t>本标准提供了互联网企业社会责任及ESG信息披露评价体系的基本框架和主要内容，旨在提供一个系统化、结构化的评价方法论，适用于评估互联网企业社会责任及ESG信息披露的管理成熟度及披露绩效水平。</w:t>
            </w:r>
          </w:p>
        </w:tc>
        <w:tc>
          <w:tcPr>
            <w:tcW w:w="2119" w:type="dxa"/>
            <w:vMerge w:val="continue"/>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573" w:hRule="atLeast"/>
        </w:trPr>
        <w:tc>
          <w:tcPr>
            <w:tcW w:w="201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32"/>
                <w:szCs w:val="32"/>
              </w:rPr>
            </w:pPr>
            <w:r>
              <w:rPr>
                <w:rFonts w:hint="eastAsia" w:ascii="仿宋" w:hAnsi="仿宋" w:eastAsia="仿宋" w:cs="仿宋"/>
                <w:b w:val="0"/>
                <w:bCs w:val="0"/>
                <w:sz w:val="28"/>
                <w:szCs w:val="28"/>
              </w:rPr>
              <w:t>09</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-T/ISC-24</w:t>
            </w:r>
          </w:p>
        </w:tc>
        <w:tc>
          <w:tcPr>
            <w:tcW w:w="338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互联网企业碳信息披露指南</w:t>
            </w:r>
            <w:r>
              <w:rPr>
                <w:rFonts w:hint="eastAsia" w:ascii="仿宋" w:hAnsi="仿宋" w:eastAsia="仿宋" w:cs="仿宋"/>
                <w:b w:val="0"/>
                <w:bCs w:val="0"/>
                <w:sz w:val="28"/>
                <w:szCs w:val="28"/>
                <w:lang w:eastAsia="zh-CN"/>
              </w:rPr>
              <w:t>》</w:t>
            </w:r>
          </w:p>
        </w:tc>
        <w:tc>
          <w:tcPr>
            <w:tcW w:w="1639"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2024.12</w:t>
            </w:r>
          </w:p>
        </w:tc>
        <w:tc>
          <w:tcPr>
            <w:tcW w:w="5700"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b/>
                <w:bCs/>
                <w:sz w:val="32"/>
                <w:szCs w:val="32"/>
              </w:rPr>
            </w:pPr>
            <w:r>
              <w:rPr>
                <w:rFonts w:hint="eastAsia" w:ascii="仿宋" w:hAnsi="仿宋" w:eastAsia="仿宋" w:cs="仿宋"/>
                <w:b w:val="0"/>
                <w:bCs w:val="0"/>
                <w:sz w:val="28"/>
                <w:szCs w:val="28"/>
                <w:lang w:val="en-US" w:eastAsia="zh-CN"/>
              </w:rPr>
              <w:t>本标准提供了互联网企业碳排放信息的披露原则，披露方式和披露内容等，可供互联网企业管理及披露其生产经营活动相关的碳排放信息时参考使用，也适用于主管监管部门、第三方评估机构等对互联网企业的碳排放信息披露水平进行监督和管理。</w:t>
            </w:r>
          </w:p>
        </w:tc>
        <w:tc>
          <w:tcPr>
            <w:tcW w:w="2119" w:type="dxa"/>
            <w:vMerge w:val="continue"/>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eastAsia="宋体" w:cs="宋体"/>
                <w:b/>
                <w:bCs/>
                <w:sz w:val="32"/>
                <w:szCs w:val="32"/>
              </w:rPr>
            </w:pPr>
          </w:p>
        </w:tc>
      </w:tr>
    </w:tbl>
    <w:p>
      <w:pPr>
        <w:jc w:val="center"/>
        <w:rPr>
          <w:rFonts w:hint="eastAsia" w:ascii="仿宋" w:hAnsi="仿宋" w:eastAsia="仿宋" w:cs="仿宋"/>
          <w:b/>
          <w:bCs/>
          <w:sz w:val="36"/>
          <w:szCs w:val="44"/>
        </w:rPr>
      </w:pPr>
    </w:p>
    <w:p>
      <w:r>
        <w:rPr>
          <w:rFonts w:ascii="宋体" w:hAnsi="宋体" w:eastAsia="宋体" w:cs="宋体"/>
          <w:sz w:val="24"/>
          <w:szCs w:val="24"/>
        </w:rPr>
        <w:t xml:space="preserve"> </w:t>
      </w:r>
      <w:bookmarkStart w:id="0" w:name="_GoBack"/>
      <w:bookmarkEnd w:id="0"/>
    </w:p>
    <w:sectPr>
      <w:pgSz w:w="16838" w:h="11906" w:orient="landscape"/>
      <w:pgMar w:top="16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2MGRmNTI5MzAwOGFhNjQ1OTUyYzJjYWU4MDg5YjIifQ=="/>
  </w:docVars>
  <w:rsids>
    <w:rsidRoot w:val="189825A7"/>
    <w:rsid w:val="0696101E"/>
    <w:rsid w:val="0FDB460C"/>
    <w:rsid w:val="189825A7"/>
    <w:rsid w:val="40112588"/>
    <w:rsid w:val="47D61E83"/>
    <w:rsid w:val="485A6453"/>
    <w:rsid w:val="731474DA"/>
    <w:rsid w:val="77F07005"/>
    <w:rsid w:val="78DF5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样式2"/>
    <w:basedOn w:val="2"/>
    <w:uiPriority w:val="0"/>
    <w:pPr>
      <w:spacing w:line="360" w:lineRule="auto"/>
    </w:pPr>
    <w:rPr>
      <w:rFonts w:hint="eastAsia" w:ascii="黑体" w:hAnsi="黑体" w:eastAsia="黑体" w:cs="Times New Roman"/>
      <w:b w:val="0"/>
      <w:bCs/>
      <w:color w:val="00000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2024-05-13T05:30:00Z</dcterms:created>
  <dc:creator>WPS_1527732945</dc:creator>
  <cp:lastModifiedBy>WPS_1527732945</cp:lastModifiedBy>
  <dcterms:modified xsi:type="dcterms:W3CDTF">2024-05-13T05:59:42Z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FF0D51AEC45B47E0A70082616D2D0F75_11</vt:lpwstr>
  </property>
</Properties>
</file>