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8DA45" w14:textId="77777777" w:rsidR="001470A8" w:rsidRPr="001470A8" w:rsidRDefault="001470A8" w:rsidP="001470A8">
      <w:pPr>
        <w:rPr>
          <w:rFonts w:ascii="仿宋" w:eastAsia="仿宋" w:hAnsi="仿宋"/>
          <w:b/>
          <w:bCs/>
          <w:sz w:val="32"/>
          <w:szCs w:val="32"/>
        </w:rPr>
      </w:pPr>
      <w:r w:rsidRPr="001470A8">
        <w:rPr>
          <w:rFonts w:ascii="仿宋" w:eastAsia="仿宋" w:hAnsi="仿宋" w:hint="eastAsia"/>
          <w:b/>
          <w:bCs/>
          <w:sz w:val="32"/>
          <w:szCs w:val="32"/>
        </w:rPr>
        <w:t>附件：</w:t>
      </w:r>
      <w:r w:rsidRPr="001470A8">
        <w:rPr>
          <w:rStyle w:val="longtext1"/>
          <w:rFonts w:ascii="仿宋" w:eastAsia="仿宋" w:hAnsi="仿宋" w:cs="仿宋" w:hint="eastAsia"/>
          <w:b/>
          <w:bCs/>
          <w:sz w:val="32"/>
          <w:szCs w:val="32"/>
        </w:rPr>
        <w:t>2</w:t>
      </w:r>
      <w:r w:rsidRPr="001470A8">
        <w:rPr>
          <w:rStyle w:val="longtext1"/>
          <w:rFonts w:ascii="仿宋" w:eastAsia="仿宋" w:hAnsi="仿宋" w:cs="仿宋"/>
          <w:b/>
          <w:bCs/>
          <w:sz w:val="32"/>
          <w:szCs w:val="32"/>
        </w:rPr>
        <w:t>02</w:t>
      </w:r>
      <w:r w:rsidRPr="001470A8">
        <w:rPr>
          <w:rStyle w:val="longtext1"/>
          <w:rFonts w:ascii="仿宋" w:eastAsia="仿宋" w:hAnsi="仿宋" w:cs="仿宋" w:hint="eastAsia"/>
          <w:b/>
          <w:bCs/>
          <w:sz w:val="32"/>
          <w:szCs w:val="32"/>
        </w:rPr>
        <w:t>4</w:t>
      </w:r>
      <w:r w:rsidRPr="001470A8">
        <w:rPr>
          <w:rStyle w:val="longtext1"/>
          <w:rFonts w:ascii="仿宋" w:eastAsia="仿宋" w:hAnsi="仿宋" w:cs="仿宋"/>
          <w:b/>
          <w:bCs/>
          <w:sz w:val="32"/>
          <w:szCs w:val="32"/>
        </w:rPr>
        <w:t>年</w:t>
      </w:r>
      <w:r w:rsidRPr="001470A8">
        <w:rPr>
          <w:rStyle w:val="longtext1"/>
          <w:rFonts w:ascii="仿宋" w:eastAsia="仿宋" w:hAnsi="仿宋" w:cs="仿宋" w:hint="eastAsia"/>
          <w:b/>
          <w:bCs/>
          <w:sz w:val="32"/>
          <w:szCs w:val="32"/>
        </w:rPr>
        <w:t>中国互联网企业综合实力指数研究方法及企业意见采纳情况</w:t>
      </w:r>
    </w:p>
    <w:p w14:paraId="68BA51AB" w14:textId="77777777" w:rsidR="001470A8" w:rsidRDefault="001470A8" w:rsidP="001470A8">
      <w:pPr>
        <w:ind w:firstLineChars="200" w:firstLine="643"/>
        <w:rPr>
          <w:rFonts w:ascii="Times New Roman" w:eastAsia="仿宋" w:hAnsi="Times New Roman"/>
          <w:b/>
          <w:bCs/>
          <w:sz w:val="32"/>
          <w:szCs w:val="32"/>
        </w:rPr>
      </w:pPr>
      <w:bookmarkStart w:id="0" w:name="_Toc14003"/>
      <w:bookmarkStart w:id="1" w:name="_Toc21180"/>
      <w:bookmarkStart w:id="2" w:name="_Toc15493"/>
      <w:bookmarkStart w:id="3" w:name="_Toc24828"/>
      <w:bookmarkStart w:id="4" w:name="_Toc27436"/>
      <w:bookmarkStart w:id="5" w:name="_Toc13916_WPSOffice_Level2"/>
      <w:bookmarkStart w:id="6" w:name="_Toc19731"/>
      <w:r>
        <w:rPr>
          <w:rFonts w:ascii="Times New Roman" w:eastAsia="仿宋" w:hAnsi="Times New Roman" w:hint="eastAsia"/>
          <w:b/>
          <w:bCs/>
          <w:sz w:val="32"/>
          <w:szCs w:val="32"/>
        </w:rPr>
        <w:t>一、研究对象</w:t>
      </w:r>
    </w:p>
    <w:p w14:paraId="4EDC0DB3" w14:textId="77777777" w:rsidR="001470A8" w:rsidRDefault="001470A8" w:rsidP="001470A8">
      <w:pPr>
        <w:ind w:firstLineChars="200" w:firstLine="640"/>
        <w:rPr>
          <w:rFonts w:ascii="Times New Roman" w:eastAsia="仿宋" w:hAnsi="Times New Roman"/>
          <w:sz w:val="32"/>
          <w:szCs w:val="32"/>
        </w:rPr>
      </w:pPr>
      <w:r>
        <w:rPr>
          <w:rFonts w:ascii="Times New Roman" w:eastAsia="仿宋" w:hAnsi="Times New Roman" w:hint="eastAsia"/>
          <w:sz w:val="32"/>
          <w:szCs w:val="32"/>
        </w:rPr>
        <w:t>2024</w:t>
      </w:r>
      <w:r>
        <w:rPr>
          <w:rFonts w:ascii="Times New Roman" w:eastAsia="仿宋" w:hAnsi="Times New Roman" w:hint="eastAsia"/>
          <w:sz w:val="32"/>
          <w:szCs w:val="32"/>
        </w:rPr>
        <w:t>年中国互联网企业综合实力指数研究的主要对象是持有增值电信业务经营许可证或其他研究领域内必要的资质与牌照、营业收入主要通过互联网业务实现、具有独立经营资质、主要收入来源地或运营总部位于中国大陆且无重大违法违规行为的企业。对于集团公司按照会计法则合并报表的子公司，原则上以集团公司名义统一填报；若子公司</w:t>
      </w:r>
      <w:proofErr w:type="gramStart"/>
      <w:r>
        <w:rPr>
          <w:rFonts w:ascii="Times New Roman" w:eastAsia="仿宋" w:hAnsi="Times New Roman" w:hint="eastAsia"/>
          <w:sz w:val="32"/>
          <w:szCs w:val="32"/>
        </w:rPr>
        <w:t>需独立</w:t>
      </w:r>
      <w:proofErr w:type="gramEnd"/>
      <w:r>
        <w:rPr>
          <w:rFonts w:ascii="Times New Roman" w:eastAsia="仿宋" w:hAnsi="Times New Roman" w:hint="eastAsia"/>
          <w:sz w:val="32"/>
          <w:szCs w:val="32"/>
        </w:rPr>
        <w:t>填报，其母公司同意并拆分该子公司数据后填报。</w:t>
      </w:r>
    </w:p>
    <w:p w14:paraId="6B065A2D" w14:textId="77777777" w:rsidR="001470A8" w:rsidRDefault="001470A8" w:rsidP="001470A8">
      <w:pPr>
        <w:ind w:firstLineChars="200" w:firstLine="643"/>
        <w:rPr>
          <w:rFonts w:ascii="Times New Roman" w:eastAsia="仿宋" w:hAnsi="Times New Roman"/>
          <w:b/>
          <w:bCs/>
          <w:sz w:val="32"/>
          <w:szCs w:val="32"/>
        </w:rPr>
      </w:pPr>
      <w:r>
        <w:rPr>
          <w:rFonts w:ascii="Times New Roman" w:eastAsia="仿宋" w:hAnsi="Times New Roman" w:hint="eastAsia"/>
          <w:b/>
          <w:bCs/>
          <w:sz w:val="32"/>
          <w:szCs w:val="32"/>
        </w:rPr>
        <w:t>二、数据来源与审核</w:t>
      </w:r>
    </w:p>
    <w:p w14:paraId="6DBE5B7E" w14:textId="77777777" w:rsidR="001470A8" w:rsidRDefault="001470A8" w:rsidP="001470A8">
      <w:pPr>
        <w:ind w:firstLineChars="200" w:firstLine="640"/>
        <w:rPr>
          <w:rFonts w:ascii="Times New Roman" w:eastAsia="仿宋" w:hAnsi="Times New Roman"/>
          <w:sz w:val="32"/>
          <w:szCs w:val="32"/>
        </w:rPr>
      </w:pPr>
      <w:r>
        <w:rPr>
          <w:rFonts w:ascii="Times New Roman" w:eastAsia="仿宋" w:hAnsi="Times New Roman" w:hint="eastAsia"/>
          <w:sz w:val="32"/>
          <w:szCs w:val="32"/>
        </w:rPr>
        <w:t>本次研究的数据基础是企业</w:t>
      </w:r>
      <w:r>
        <w:rPr>
          <w:rFonts w:ascii="Times New Roman" w:eastAsia="仿宋" w:hAnsi="Times New Roman" w:hint="eastAsia"/>
          <w:sz w:val="32"/>
          <w:szCs w:val="32"/>
        </w:rPr>
        <w:t>2023</w:t>
      </w:r>
      <w:r>
        <w:rPr>
          <w:rFonts w:ascii="Times New Roman" w:eastAsia="仿宋" w:hAnsi="Times New Roman" w:hint="eastAsia"/>
          <w:sz w:val="32"/>
          <w:szCs w:val="32"/>
        </w:rPr>
        <w:t>年度数据，数据来源包含上市公司财务报告、拟上市公司招股说明书、企业审计报告、第三方平台监测数据和企业自主填报数据等。</w:t>
      </w:r>
    </w:p>
    <w:p w14:paraId="3AC8E763" w14:textId="77777777" w:rsidR="001470A8" w:rsidRDefault="001470A8" w:rsidP="001470A8">
      <w:pPr>
        <w:ind w:firstLineChars="200" w:firstLine="640"/>
        <w:rPr>
          <w:rFonts w:ascii="Times New Roman" w:eastAsia="仿宋" w:hAnsi="Times New Roman"/>
          <w:sz w:val="32"/>
          <w:szCs w:val="32"/>
        </w:rPr>
      </w:pPr>
      <w:r>
        <w:rPr>
          <w:rFonts w:ascii="Times New Roman" w:eastAsia="仿宋" w:hAnsi="Times New Roman" w:hint="eastAsia"/>
          <w:sz w:val="32"/>
          <w:szCs w:val="32"/>
        </w:rPr>
        <w:t>企业资质及数据审核工作重点包括：企业增值电信业务经营许可证或其他研究领域内必要的资质与牌照核查、企业互联网业务收入比例或绝对值核查、企业数据真实性和准确性核查等。为确保研究工作的严谨性，对于企业类型不属于研究范畴、填报材料不符合申报要求、数据真实性与准确性存疑的企业，本年度不纳入研究范围。</w:t>
      </w:r>
    </w:p>
    <w:p w14:paraId="4861891F" w14:textId="77777777" w:rsidR="001470A8" w:rsidRDefault="001470A8" w:rsidP="001470A8">
      <w:pPr>
        <w:ind w:firstLineChars="200" w:firstLine="643"/>
        <w:rPr>
          <w:rFonts w:ascii="Times New Roman" w:eastAsia="仿宋" w:hAnsi="Times New Roman"/>
          <w:b/>
          <w:bCs/>
          <w:sz w:val="32"/>
          <w:szCs w:val="32"/>
        </w:rPr>
      </w:pPr>
      <w:r>
        <w:rPr>
          <w:rFonts w:ascii="Times New Roman" w:eastAsia="仿宋" w:hAnsi="Times New Roman" w:hint="eastAsia"/>
          <w:b/>
          <w:bCs/>
          <w:sz w:val="32"/>
          <w:szCs w:val="32"/>
        </w:rPr>
        <w:t>三、评价维度和方法</w:t>
      </w:r>
    </w:p>
    <w:p w14:paraId="60D64107" w14:textId="77777777" w:rsidR="001470A8" w:rsidRDefault="001470A8" w:rsidP="001470A8">
      <w:pPr>
        <w:pStyle w:val="ae"/>
        <w:spacing w:line="360" w:lineRule="auto"/>
        <w:ind w:firstLine="643"/>
        <w:rPr>
          <w:rFonts w:ascii="仿宋" w:eastAsia="仿宋" w:hAnsi="仿宋" w:cs="仿宋"/>
          <w:sz w:val="32"/>
          <w:szCs w:val="44"/>
        </w:rPr>
      </w:pPr>
      <w:r>
        <w:rPr>
          <w:rFonts w:ascii="仿宋" w:eastAsia="仿宋" w:hAnsi="仿宋" w:cs="仿宋" w:hint="eastAsia"/>
          <w:b/>
          <w:bCs/>
          <w:sz w:val="32"/>
          <w:szCs w:val="44"/>
        </w:rPr>
        <w:t>2024年中国互联网综合实力企业评价指标体系</w:t>
      </w:r>
      <w:bookmarkStart w:id="7" w:name="_Hlk179722724"/>
      <w:r>
        <w:rPr>
          <w:rFonts w:ascii="仿宋" w:eastAsia="仿宋" w:hAnsi="仿宋" w:cs="仿宋" w:hint="eastAsia"/>
          <w:sz w:val="32"/>
          <w:szCs w:val="44"/>
        </w:rPr>
        <w:t>选取代</w:t>
      </w:r>
      <w:r>
        <w:rPr>
          <w:rFonts w:ascii="仿宋" w:eastAsia="仿宋" w:hAnsi="仿宋" w:cs="仿宋" w:hint="eastAsia"/>
          <w:sz w:val="32"/>
          <w:szCs w:val="44"/>
        </w:rPr>
        <w:lastRenderedPageBreak/>
        <w:t>表企业规模、盈利能力、创新能力、成长能力、风险防控能力、社会责任和企业信用等7大维度的19类核心指标</w:t>
      </w:r>
      <w:bookmarkEnd w:id="7"/>
      <w:r>
        <w:rPr>
          <w:rFonts w:ascii="仿宋" w:eastAsia="仿宋" w:hAnsi="仿宋" w:cs="仿宋" w:hint="eastAsia"/>
          <w:sz w:val="32"/>
          <w:szCs w:val="44"/>
        </w:rPr>
        <w:t>，综合行业发展态势和专家意见对指标设置权重，加权计算生成综合得分作为企业的最终得分，对候选的互联网企业进行排序，取前100名企业作为2024年中国互联网综合实力前百家企业。</w:t>
      </w:r>
    </w:p>
    <w:p w14:paraId="1689906C" w14:textId="77777777" w:rsidR="001470A8" w:rsidRDefault="001470A8" w:rsidP="001470A8">
      <w:pPr>
        <w:pStyle w:val="ae"/>
        <w:spacing w:line="360" w:lineRule="auto"/>
        <w:ind w:firstLineChars="0" w:firstLine="0"/>
        <w:jc w:val="center"/>
        <w:rPr>
          <w:rFonts w:ascii="仿宋" w:eastAsia="仿宋" w:hAnsi="仿宋" w:cs="仿宋"/>
        </w:rPr>
      </w:pPr>
      <w:r>
        <w:rPr>
          <w:rFonts w:ascii="仿宋" w:eastAsia="仿宋" w:hAnsi="仿宋" w:cs="仿宋"/>
          <w:noProof/>
        </w:rPr>
        <w:drawing>
          <wp:inline distT="0" distB="0" distL="0" distR="0" wp14:anchorId="4E003369" wp14:editId="78C11590">
            <wp:extent cx="5039995" cy="2042160"/>
            <wp:effectExtent l="0" t="0" r="0" b="0"/>
            <wp:docPr id="2150595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59519" name="图片 4"/>
                    <pic:cNvPicPr>
                      <a:picLocks noChangeAspect="1" noChangeArrowheads="1"/>
                    </pic:cNvPicPr>
                  </pic:nvPicPr>
                  <pic:blipFill>
                    <a:blip r:embed="rId4" cstate="print">
                      <a:extLst>
                        <a:ext uri="{28A0092B-C50C-407E-A947-70E740481C1C}">
                          <a14:useLocalDpi xmlns:a14="http://schemas.microsoft.com/office/drawing/2010/main" val="0"/>
                        </a:ext>
                      </a:extLst>
                    </a:blip>
                    <a:srcRect b="16721"/>
                    <a:stretch>
                      <a:fillRect/>
                    </a:stretch>
                  </pic:blipFill>
                  <pic:spPr>
                    <a:xfrm>
                      <a:off x="0" y="0"/>
                      <a:ext cx="5040000" cy="2042688"/>
                    </a:xfrm>
                    <a:prstGeom prst="rect">
                      <a:avLst/>
                    </a:prstGeom>
                    <a:noFill/>
                    <a:ln>
                      <a:noFill/>
                    </a:ln>
                  </pic:spPr>
                </pic:pic>
              </a:graphicData>
            </a:graphic>
          </wp:inline>
        </w:drawing>
      </w:r>
    </w:p>
    <w:p w14:paraId="367641C6" w14:textId="77777777" w:rsidR="001470A8" w:rsidRDefault="001470A8" w:rsidP="001470A8">
      <w:pPr>
        <w:pStyle w:val="ae"/>
        <w:spacing w:line="360" w:lineRule="auto"/>
        <w:ind w:firstLineChars="0" w:firstLine="0"/>
        <w:jc w:val="center"/>
        <w:rPr>
          <w:rFonts w:ascii="仿宋" w:eastAsia="仿宋" w:hAnsi="仿宋" w:cs="仿宋"/>
          <w:sz w:val="28"/>
          <w:szCs w:val="28"/>
        </w:rPr>
      </w:pPr>
      <w:r>
        <w:rPr>
          <w:rFonts w:ascii="仿宋" w:eastAsia="仿宋" w:hAnsi="仿宋" w:cs="仿宋" w:hint="eastAsia"/>
          <w:sz w:val="28"/>
          <w:szCs w:val="28"/>
        </w:rPr>
        <w:t>图 1.1  2024年中国互联网综合实力企业评价维度</w:t>
      </w:r>
    </w:p>
    <w:p w14:paraId="71C607CB" w14:textId="77777777" w:rsidR="001470A8" w:rsidRDefault="001470A8" w:rsidP="001470A8">
      <w:pPr>
        <w:pStyle w:val="ae"/>
        <w:spacing w:line="360" w:lineRule="auto"/>
        <w:ind w:firstLine="643"/>
        <w:rPr>
          <w:rFonts w:ascii="仿宋" w:eastAsia="仿宋" w:hAnsi="仿宋" w:cs="仿宋"/>
          <w:sz w:val="32"/>
          <w:szCs w:val="44"/>
        </w:rPr>
      </w:pPr>
      <w:r>
        <w:rPr>
          <w:rFonts w:ascii="仿宋" w:eastAsia="仿宋" w:hAnsi="仿宋" w:cs="仿宋" w:hint="eastAsia"/>
          <w:b/>
          <w:bCs/>
          <w:sz w:val="32"/>
          <w:szCs w:val="44"/>
        </w:rPr>
        <w:t>2024年中国互联网成长型企业评价指标体系</w:t>
      </w:r>
      <w:r>
        <w:rPr>
          <w:rFonts w:ascii="仿宋" w:eastAsia="仿宋" w:hAnsi="仿宋" w:cs="仿宋" w:hint="eastAsia"/>
          <w:sz w:val="32"/>
          <w:szCs w:val="44"/>
        </w:rPr>
        <w:t>选取代表企业</w:t>
      </w:r>
      <w:bookmarkStart w:id="8" w:name="_Hlk179722759"/>
      <w:r>
        <w:rPr>
          <w:rFonts w:ascii="仿宋" w:eastAsia="仿宋" w:hAnsi="仿宋" w:cs="仿宋" w:hint="eastAsia"/>
          <w:sz w:val="32"/>
          <w:szCs w:val="44"/>
        </w:rPr>
        <w:t>成长能力、创新能力、盈利能力、社会责任和企业信用等5大维度的12类核心指标</w:t>
      </w:r>
      <w:bookmarkEnd w:id="8"/>
      <w:r>
        <w:rPr>
          <w:rFonts w:ascii="仿宋" w:eastAsia="仿宋" w:hAnsi="仿宋" w:cs="仿宋" w:hint="eastAsia"/>
          <w:sz w:val="32"/>
          <w:szCs w:val="44"/>
        </w:rPr>
        <w:t>，综合行业发展态势和专家意见对指标设置权重，加权计算生成综合得分作为企业的最终得分，对未进入综合实力前百家企业的候选企业进行排序，取前20名企业作为2024年中国互联网</w:t>
      </w:r>
      <w:proofErr w:type="gramStart"/>
      <w:r>
        <w:rPr>
          <w:rFonts w:ascii="仿宋" w:eastAsia="仿宋" w:hAnsi="仿宋" w:cs="仿宋" w:hint="eastAsia"/>
          <w:sz w:val="32"/>
          <w:szCs w:val="44"/>
        </w:rPr>
        <w:t>成长型前二十家</w:t>
      </w:r>
      <w:proofErr w:type="gramEnd"/>
      <w:r>
        <w:rPr>
          <w:rFonts w:ascii="仿宋" w:eastAsia="仿宋" w:hAnsi="仿宋" w:cs="仿宋" w:hint="eastAsia"/>
          <w:sz w:val="32"/>
          <w:szCs w:val="44"/>
        </w:rPr>
        <w:t>企业。</w:t>
      </w:r>
    </w:p>
    <w:p w14:paraId="5525DFCB" w14:textId="77777777" w:rsidR="001470A8" w:rsidRDefault="001470A8" w:rsidP="001470A8">
      <w:pPr>
        <w:pStyle w:val="ae"/>
        <w:spacing w:line="360" w:lineRule="auto"/>
        <w:ind w:firstLineChars="0" w:firstLine="0"/>
        <w:jc w:val="center"/>
        <w:rPr>
          <w:rFonts w:ascii="仿宋" w:eastAsia="仿宋" w:hAnsi="仿宋" w:cs="仿宋"/>
        </w:rPr>
      </w:pPr>
      <w:r>
        <w:rPr>
          <w:rFonts w:ascii="仿宋" w:eastAsia="仿宋" w:hAnsi="仿宋" w:cs="仿宋"/>
          <w:noProof/>
        </w:rPr>
        <w:lastRenderedPageBreak/>
        <w:drawing>
          <wp:inline distT="0" distB="0" distL="0" distR="0" wp14:anchorId="22652E06" wp14:editId="1EA367A3">
            <wp:extent cx="5038725" cy="1927860"/>
            <wp:effectExtent l="0" t="0" r="0" b="0"/>
            <wp:docPr id="4269607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960731" name="图片 5"/>
                    <pic:cNvPicPr>
                      <a:picLocks noChangeAspect="1" noChangeArrowheads="1"/>
                    </pic:cNvPicPr>
                  </pic:nvPicPr>
                  <pic:blipFill>
                    <a:blip r:embed="rId5" cstate="print">
                      <a:extLst>
                        <a:ext uri="{28A0092B-C50C-407E-A947-70E740481C1C}">
                          <a14:useLocalDpi xmlns:a14="http://schemas.microsoft.com/office/drawing/2010/main" val="0"/>
                        </a:ext>
                      </a:extLst>
                    </a:blip>
                    <a:srcRect b="16322"/>
                    <a:stretch>
                      <a:fillRect/>
                    </a:stretch>
                  </pic:blipFill>
                  <pic:spPr>
                    <a:xfrm>
                      <a:off x="0" y="0"/>
                      <a:ext cx="5040000" cy="1928762"/>
                    </a:xfrm>
                    <a:prstGeom prst="rect">
                      <a:avLst/>
                    </a:prstGeom>
                    <a:noFill/>
                    <a:ln>
                      <a:noFill/>
                    </a:ln>
                  </pic:spPr>
                </pic:pic>
              </a:graphicData>
            </a:graphic>
          </wp:inline>
        </w:drawing>
      </w:r>
    </w:p>
    <w:p w14:paraId="29076210" w14:textId="77777777" w:rsidR="001470A8" w:rsidRDefault="001470A8" w:rsidP="001470A8">
      <w:pPr>
        <w:pStyle w:val="ae"/>
        <w:spacing w:line="360" w:lineRule="auto"/>
        <w:ind w:firstLineChars="0" w:firstLine="0"/>
        <w:jc w:val="center"/>
        <w:rPr>
          <w:rFonts w:ascii="仿宋" w:eastAsia="仿宋" w:hAnsi="仿宋" w:cs="仿宋"/>
          <w:sz w:val="28"/>
          <w:szCs w:val="28"/>
        </w:rPr>
      </w:pPr>
      <w:r>
        <w:rPr>
          <w:rFonts w:ascii="仿宋" w:eastAsia="仿宋" w:hAnsi="仿宋" w:cs="仿宋" w:hint="eastAsia"/>
          <w:sz w:val="28"/>
          <w:szCs w:val="28"/>
        </w:rPr>
        <w:t>图 1.2  2024年中国互联网成长型企业评价维度</w:t>
      </w:r>
    </w:p>
    <w:p w14:paraId="1B49C832" w14:textId="77777777" w:rsidR="001470A8" w:rsidRDefault="001470A8" w:rsidP="001470A8">
      <w:pPr>
        <w:pStyle w:val="ae"/>
        <w:spacing w:line="360" w:lineRule="auto"/>
        <w:ind w:firstLine="643"/>
        <w:rPr>
          <w:rFonts w:ascii="仿宋" w:eastAsia="仿宋" w:hAnsi="仿宋" w:cs="仿宋"/>
          <w:sz w:val="32"/>
          <w:szCs w:val="44"/>
        </w:rPr>
      </w:pPr>
      <w:r>
        <w:rPr>
          <w:rFonts w:ascii="仿宋" w:eastAsia="仿宋" w:hAnsi="仿宋" w:cs="仿宋" w:hint="eastAsia"/>
          <w:b/>
          <w:bCs/>
          <w:sz w:val="32"/>
          <w:szCs w:val="44"/>
        </w:rPr>
        <w:t>2024年中国</w:t>
      </w:r>
      <w:bookmarkStart w:id="9" w:name="_Hlk179722776"/>
      <w:r>
        <w:rPr>
          <w:rFonts w:ascii="仿宋" w:eastAsia="仿宋" w:hAnsi="仿宋" w:cs="仿宋" w:hint="eastAsia"/>
          <w:b/>
          <w:bCs/>
          <w:sz w:val="32"/>
          <w:szCs w:val="44"/>
        </w:rPr>
        <w:t>网络安全企业评价指标体系</w:t>
      </w:r>
      <w:r>
        <w:rPr>
          <w:rFonts w:ascii="仿宋" w:eastAsia="仿宋" w:hAnsi="仿宋" w:cs="仿宋" w:hint="eastAsia"/>
          <w:sz w:val="32"/>
          <w:szCs w:val="44"/>
        </w:rPr>
        <w:t>选取代表企业网络安全业务规模、成长能力、盈利能力、创新能力、社会责任和企业信用等6大维度的16类核心指标</w:t>
      </w:r>
      <w:bookmarkEnd w:id="9"/>
      <w:r>
        <w:rPr>
          <w:rFonts w:ascii="仿宋" w:eastAsia="仿宋" w:hAnsi="仿宋" w:cs="仿宋" w:hint="eastAsia"/>
          <w:sz w:val="32"/>
          <w:szCs w:val="44"/>
        </w:rPr>
        <w:t>，</w:t>
      </w:r>
      <w:bookmarkStart w:id="10" w:name="_Hlk179722808"/>
      <w:r>
        <w:rPr>
          <w:rFonts w:ascii="仿宋" w:eastAsia="仿宋" w:hAnsi="仿宋" w:cs="仿宋" w:hint="eastAsia"/>
          <w:sz w:val="32"/>
          <w:szCs w:val="44"/>
        </w:rPr>
        <w:t>综合行业发展态势和专家意见对指标设置权重，</w:t>
      </w:r>
      <w:bookmarkStart w:id="11" w:name="_Hlk179723035"/>
      <w:bookmarkEnd w:id="10"/>
      <w:r>
        <w:rPr>
          <w:rFonts w:ascii="仿宋" w:eastAsia="仿宋" w:hAnsi="仿宋" w:cs="仿宋" w:hint="eastAsia"/>
          <w:sz w:val="32"/>
          <w:szCs w:val="44"/>
        </w:rPr>
        <w:t>加权计算生成综合得分作为企业的最终得分，</w:t>
      </w:r>
      <w:bookmarkEnd w:id="11"/>
      <w:r>
        <w:rPr>
          <w:rFonts w:ascii="仿宋" w:eastAsia="仿宋" w:hAnsi="仿宋" w:cs="仿宋" w:hint="eastAsia"/>
          <w:sz w:val="32"/>
          <w:szCs w:val="44"/>
        </w:rPr>
        <w:t>对候选的网络安全企业进行排序，取前20名企业作为2024年中国网络安全前二十家企业。</w:t>
      </w:r>
    </w:p>
    <w:p w14:paraId="7891EB78" w14:textId="77777777" w:rsidR="001470A8" w:rsidRDefault="001470A8" w:rsidP="001470A8">
      <w:pPr>
        <w:pStyle w:val="ae"/>
        <w:spacing w:line="360" w:lineRule="auto"/>
        <w:ind w:firstLineChars="0" w:firstLine="0"/>
        <w:jc w:val="center"/>
        <w:rPr>
          <w:rFonts w:ascii="仿宋" w:eastAsia="仿宋" w:hAnsi="仿宋" w:cs="仿宋"/>
        </w:rPr>
      </w:pPr>
      <w:r>
        <w:rPr>
          <w:rFonts w:ascii="仿宋" w:eastAsia="仿宋" w:hAnsi="仿宋" w:cs="仿宋"/>
          <w:noProof/>
        </w:rPr>
        <w:drawing>
          <wp:inline distT="0" distB="0" distL="0" distR="0" wp14:anchorId="7DCB8851" wp14:editId="04397CCC">
            <wp:extent cx="5039360" cy="2042795"/>
            <wp:effectExtent l="0" t="0" r="0" b="0"/>
            <wp:docPr id="146855442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554429" name="图片 6"/>
                    <pic:cNvPicPr>
                      <a:picLocks noChangeAspect="1" noChangeArrowheads="1"/>
                    </pic:cNvPicPr>
                  </pic:nvPicPr>
                  <pic:blipFill>
                    <a:blip r:embed="rId6" cstate="print">
                      <a:extLst>
                        <a:ext uri="{28A0092B-C50C-407E-A947-70E740481C1C}">
                          <a14:useLocalDpi xmlns:a14="http://schemas.microsoft.com/office/drawing/2010/main" val="0"/>
                        </a:ext>
                      </a:extLst>
                    </a:blip>
                    <a:srcRect b="17460"/>
                    <a:stretch>
                      <a:fillRect/>
                    </a:stretch>
                  </pic:blipFill>
                  <pic:spPr>
                    <a:xfrm>
                      <a:off x="0" y="0"/>
                      <a:ext cx="5040000" cy="2043169"/>
                    </a:xfrm>
                    <a:prstGeom prst="rect">
                      <a:avLst/>
                    </a:prstGeom>
                    <a:noFill/>
                    <a:ln>
                      <a:noFill/>
                    </a:ln>
                  </pic:spPr>
                </pic:pic>
              </a:graphicData>
            </a:graphic>
          </wp:inline>
        </w:drawing>
      </w:r>
    </w:p>
    <w:p w14:paraId="11035B79" w14:textId="77777777" w:rsidR="001470A8" w:rsidRDefault="001470A8" w:rsidP="001470A8">
      <w:pPr>
        <w:pStyle w:val="ae"/>
        <w:spacing w:line="360" w:lineRule="auto"/>
        <w:ind w:firstLineChars="0" w:firstLine="0"/>
        <w:jc w:val="center"/>
        <w:rPr>
          <w:rFonts w:ascii="仿宋" w:eastAsia="仿宋" w:hAnsi="仿宋" w:cs="仿宋"/>
          <w:sz w:val="28"/>
          <w:szCs w:val="28"/>
        </w:rPr>
      </w:pPr>
      <w:r>
        <w:rPr>
          <w:rFonts w:ascii="仿宋" w:eastAsia="仿宋" w:hAnsi="仿宋" w:cs="仿宋" w:hint="eastAsia"/>
          <w:sz w:val="28"/>
          <w:szCs w:val="28"/>
        </w:rPr>
        <w:t>图 1.3  2024年中国网络安全企业评价维度</w:t>
      </w:r>
    </w:p>
    <w:bookmarkEnd w:id="0"/>
    <w:bookmarkEnd w:id="1"/>
    <w:bookmarkEnd w:id="2"/>
    <w:bookmarkEnd w:id="3"/>
    <w:bookmarkEnd w:id="4"/>
    <w:bookmarkEnd w:id="5"/>
    <w:bookmarkEnd w:id="6"/>
    <w:p w14:paraId="48D8F49E" w14:textId="77777777" w:rsidR="001470A8" w:rsidRDefault="001470A8" w:rsidP="001470A8">
      <w:pPr>
        <w:ind w:firstLineChars="200" w:firstLine="643"/>
        <w:rPr>
          <w:rFonts w:ascii="Times New Roman" w:eastAsia="仿宋" w:hAnsi="Times New Roman"/>
          <w:b/>
          <w:bCs/>
          <w:sz w:val="32"/>
          <w:szCs w:val="32"/>
        </w:rPr>
      </w:pPr>
      <w:r>
        <w:rPr>
          <w:rFonts w:ascii="Times New Roman" w:eastAsia="仿宋" w:hAnsi="Times New Roman" w:hint="eastAsia"/>
          <w:b/>
          <w:bCs/>
          <w:sz w:val="32"/>
          <w:szCs w:val="32"/>
        </w:rPr>
        <w:t>四、</w:t>
      </w:r>
      <w:r>
        <w:rPr>
          <w:rFonts w:ascii="Times New Roman" w:eastAsia="仿宋" w:hAnsi="Times New Roman" w:hint="eastAsia"/>
          <w:b/>
          <w:bCs/>
          <w:sz w:val="32"/>
          <w:szCs w:val="32"/>
        </w:rPr>
        <w:t>2</w:t>
      </w:r>
      <w:r>
        <w:rPr>
          <w:rFonts w:ascii="Times New Roman" w:eastAsia="仿宋" w:hAnsi="Times New Roman"/>
          <w:b/>
          <w:bCs/>
          <w:sz w:val="32"/>
          <w:szCs w:val="32"/>
        </w:rPr>
        <w:t>02</w:t>
      </w:r>
      <w:r>
        <w:rPr>
          <w:rFonts w:ascii="Times New Roman" w:eastAsia="仿宋" w:hAnsi="Times New Roman" w:hint="eastAsia"/>
          <w:b/>
          <w:bCs/>
          <w:sz w:val="32"/>
          <w:szCs w:val="32"/>
        </w:rPr>
        <w:t>4</w:t>
      </w:r>
      <w:r>
        <w:rPr>
          <w:rFonts w:ascii="Times New Roman" w:eastAsia="仿宋" w:hAnsi="Times New Roman" w:hint="eastAsia"/>
          <w:b/>
          <w:bCs/>
          <w:sz w:val="32"/>
          <w:szCs w:val="32"/>
        </w:rPr>
        <w:t>年企业反馈意见采纳情况</w:t>
      </w:r>
    </w:p>
    <w:p w14:paraId="7FA6D3E2" w14:textId="7A02D147" w:rsidR="004650FD" w:rsidRPr="001470A8" w:rsidRDefault="001470A8" w:rsidP="001470A8">
      <w:pPr>
        <w:ind w:firstLineChars="200" w:firstLine="640"/>
        <w:rPr>
          <w:rFonts w:ascii="Times New Roman" w:eastAsia="仿宋" w:hAnsi="Times New Roman" w:hint="eastAsia"/>
          <w:sz w:val="32"/>
          <w:szCs w:val="32"/>
        </w:rPr>
      </w:pPr>
      <w:r>
        <w:rPr>
          <w:rFonts w:ascii="Times New Roman" w:eastAsia="仿宋" w:hAnsi="Times New Roman" w:hint="eastAsia"/>
          <w:sz w:val="32"/>
          <w:szCs w:val="32"/>
        </w:rPr>
        <w:t>就</w:t>
      </w:r>
      <w:r>
        <w:rPr>
          <w:rFonts w:ascii="Times New Roman" w:eastAsia="仿宋" w:hAnsi="Times New Roman" w:hint="eastAsia"/>
          <w:sz w:val="32"/>
          <w:szCs w:val="32"/>
        </w:rPr>
        <w:t>2024</w:t>
      </w:r>
      <w:r>
        <w:rPr>
          <w:rFonts w:ascii="Times New Roman" w:eastAsia="仿宋" w:hAnsi="Times New Roman" w:hint="eastAsia"/>
          <w:sz w:val="32"/>
          <w:szCs w:val="32"/>
        </w:rPr>
        <w:t>年企业调研</w:t>
      </w:r>
      <w:proofErr w:type="gramStart"/>
      <w:r>
        <w:rPr>
          <w:rFonts w:ascii="Times New Roman" w:eastAsia="仿宋" w:hAnsi="Times New Roman" w:hint="eastAsia"/>
          <w:sz w:val="32"/>
          <w:szCs w:val="32"/>
        </w:rPr>
        <w:t>会上企业</w:t>
      </w:r>
      <w:proofErr w:type="gramEnd"/>
      <w:r>
        <w:rPr>
          <w:rFonts w:ascii="Times New Roman" w:eastAsia="仿宋" w:hAnsi="Times New Roman" w:hint="eastAsia"/>
          <w:sz w:val="32"/>
          <w:szCs w:val="32"/>
        </w:rPr>
        <w:t>提出的“部分行业不好申请专利，创新能力建议考虑软件著作权”、“风险防控能力维度建议增加短期偿债能力指标”、“指标体系应考虑企业国际</w:t>
      </w:r>
      <w:r>
        <w:rPr>
          <w:rFonts w:ascii="Times New Roman" w:eastAsia="仿宋" w:hAnsi="Times New Roman" w:hint="eastAsia"/>
          <w:sz w:val="32"/>
          <w:szCs w:val="32"/>
        </w:rPr>
        <w:lastRenderedPageBreak/>
        <w:t>竞争能力”以及“纳入企业信用评级结果”等建议，我会组织项目组对所有提议均展开深入研究，多次咨询相关专家并组织召开专题调研会，最终诚挚采纳系列意见。</w:t>
      </w:r>
    </w:p>
    <w:sectPr w:rsidR="004650FD" w:rsidRPr="001470A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F2B"/>
    <w:rsid w:val="001470A8"/>
    <w:rsid w:val="001A3F2B"/>
    <w:rsid w:val="002B0396"/>
    <w:rsid w:val="004650FD"/>
    <w:rsid w:val="00A86DA1"/>
    <w:rsid w:val="00B77F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561F7C"/>
  <w14:defaultImageDpi w14:val="32767"/>
  <w15:chartTrackingRefBased/>
  <w15:docId w15:val="{A955A1A5-96FD-4954-9E7F-F5EE70B82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70A8"/>
    <w:pPr>
      <w:widowControl w:val="0"/>
      <w:jc w:val="both"/>
    </w:pPr>
    <w:rPr>
      <w:rFonts w:ascii="Calibri" w:eastAsia="宋体" w:hAnsi="Calibri" w:cs="Times New Roman"/>
      <w14:ligatures w14:val="none"/>
    </w:rPr>
  </w:style>
  <w:style w:type="paragraph" w:styleId="1">
    <w:name w:val="heading 1"/>
    <w:basedOn w:val="a"/>
    <w:next w:val="a"/>
    <w:link w:val="10"/>
    <w:uiPriority w:val="9"/>
    <w:qFormat/>
    <w:rsid w:val="001A3F2B"/>
    <w:pPr>
      <w:keepNext/>
      <w:keepLines/>
      <w:spacing w:before="480" w:after="80"/>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nhideWhenUsed/>
    <w:qFormat/>
    <w:rsid w:val="001A3F2B"/>
    <w:pPr>
      <w:keepNext/>
      <w:keepLines/>
      <w:spacing w:before="160" w:after="80"/>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1A3F2B"/>
    <w:pPr>
      <w:keepNext/>
      <w:keepLines/>
      <w:spacing w:before="160" w:after="80"/>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1A3F2B"/>
    <w:pPr>
      <w:keepNext/>
      <w:keepLines/>
      <w:spacing w:before="80" w:after="40"/>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1A3F2B"/>
    <w:pPr>
      <w:keepNext/>
      <w:keepLines/>
      <w:spacing w:before="80" w:after="40"/>
      <w:outlineLvl w:val="4"/>
    </w:pPr>
    <w:rPr>
      <w:rFonts w:asciiTheme="minorHAnsi" w:eastAsiaTheme="minorEastAsia" w:hAnsiTheme="minorHAnsi"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1A3F2B"/>
    <w:pPr>
      <w:keepNext/>
      <w:keepLines/>
      <w:spacing w:before="40"/>
      <w:outlineLvl w:val="5"/>
    </w:pPr>
    <w:rPr>
      <w:rFonts w:asciiTheme="minorHAnsi" w:eastAsiaTheme="minorEastAsia" w:hAnsiTheme="minorHAnsi" w:cstheme="majorBidi"/>
      <w:b/>
      <w:bCs/>
      <w:color w:val="0F4761" w:themeColor="accent1" w:themeShade="BF"/>
      <w14:ligatures w14:val="standardContextual"/>
    </w:rPr>
  </w:style>
  <w:style w:type="paragraph" w:styleId="7">
    <w:name w:val="heading 7"/>
    <w:basedOn w:val="a"/>
    <w:next w:val="a"/>
    <w:link w:val="70"/>
    <w:uiPriority w:val="9"/>
    <w:semiHidden/>
    <w:unhideWhenUsed/>
    <w:qFormat/>
    <w:rsid w:val="001A3F2B"/>
    <w:pPr>
      <w:keepNext/>
      <w:keepLines/>
      <w:spacing w:before="40"/>
      <w:outlineLvl w:val="6"/>
    </w:pPr>
    <w:rPr>
      <w:rFonts w:asciiTheme="minorHAnsi" w:eastAsiaTheme="minorEastAsia" w:hAnsiTheme="minorHAnsi" w:cstheme="majorBidi"/>
      <w:b/>
      <w:bCs/>
      <w:color w:val="595959" w:themeColor="text1" w:themeTint="A6"/>
      <w14:ligatures w14:val="standardContextual"/>
    </w:rPr>
  </w:style>
  <w:style w:type="paragraph" w:styleId="8">
    <w:name w:val="heading 8"/>
    <w:basedOn w:val="a"/>
    <w:next w:val="a"/>
    <w:link w:val="80"/>
    <w:uiPriority w:val="9"/>
    <w:semiHidden/>
    <w:unhideWhenUsed/>
    <w:qFormat/>
    <w:rsid w:val="001A3F2B"/>
    <w:pPr>
      <w:keepNext/>
      <w:keepLines/>
      <w:outlineLvl w:val="7"/>
    </w:pPr>
    <w:rPr>
      <w:rFonts w:asciiTheme="minorHAnsi" w:eastAsiaTheme="minorEastAsia" w:hAnsiTheme="minorHAnsi" w:cstheme="majorBidi"/>
      <w:color w:val="595959" w:themeColor="text1" w:themeTint="A6"/>
      <w14:ligatures w14:val="standardContextual"/>
    </w:rPr>
  </w:style>
  <w:style w:type="paragraph" w:styleId="9">
    <w:name w:val="heading 9"/>
    <w:basedOn w:val="a"/>
    <w:next w:val="a"/>
    <w:link w:val="90"/>
    <w:uiPriority w:val="9"/>
    <w:semiHidden/>
    <w:unhideWhenUsed/>
    <w:qFormat/>
    <w:rsid w:val="001A3F2B"/>
    <w:pPr>
      <w:keepNext/>
      <w:keepLines/>
      <w:outlineLvl w:val="8"/>
    </w:pPr>
    <w:rPr>
      <w:rFonts w:asciiTheme="minorHAnsi" w:eastAsiaTheme="majorEastAsia" w:hAnsiTheme="minorHAnsi" w:cstheme="majorBidi"/>
      <w:color w:val="595959" w:themeColor="text1" w:themeTint="A6"/>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A3F2B"/>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qFormat/>
    <w:rsid w:val="001A3F2B"/>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1A3F2B"/>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1A3F2B"/>
    <w:rPr>
      <w:rFonts w:cstheme="majorBidi"/>
      <w:color w:val="0F4761" w:themeColor="accent1" w:themeShade="BF"/>
      <w:sz w:val="28"/>
      <w:szCs w:val="28"/>
    </w:rPr>
  </w:style>
  <w:style w:type="character" w:customStyle="1" w:styleId="50">
    <w:name w:val="标题 5 字符"/>
    <w:basedOn w:val="a0"/>
    <w:link w:val="5"/>
    <w:uiPriority w:val="9"/>
    <w:semiHidden/>
    <w:rsid w:val="001A3F2B"/>
    <w:rPr>
      <w:rFonts w:cstheme="majorBidi"/>
      <w:color w:val="0F4761" w:themeColor="accent1" w:themeShade="BF"/>
      <w:sz w:val="24"/>
      <w:szCs w:val="24"/>
    </w:rPr>
  </w:style>
  <w:style w:type="character" w:customStyle="1" w:styleId="60">
    <w:name w:val="标题 6 字符"/>
    <w:basedOn w:val="a0"/>
    <w:link w:val="6"/>
    <w:uiPriority w:val="9"/>
    <w:semiHidden/>
    <w:rsid w:val="001A3F2B"/>
    <w:rPr>
      <w:rFonts w:cstheme="majorBidi"/>
      <w:b/>
      <w:bCs/>
      <w:color w:val="0F4761" w:themeColor="accent1" w:themeShade="BF"/>
    </w:rPr>
  </w:style>
  <w:style w:type="character" w:customStyle="1" w:styleId="70">
    <w:name w:val="标题 7 字符"/>
    <w:basedOn w:val="a0"/>
    <w:link w:val="7"/>
    <w:uiPriority w:val="9"/>
    <w:semiHidden/>
    <w:rsid w:val="001A3F2B"/>
    <w:rPr>
      <w:rFonts w:cstheme="majorBidi"/>
      <w:b/>
      <w:bCs/>
      <w:color w:val="595959" w:themeColor="text1" w:themeTint="A6"/>
    </w:rPr>
  </w:style>
  <w:style w:type="character" w:customStyle="1" w:styleId="80">
    <w:name w:val="标题 8 字符"/>
    <w:basedOn w:val="a0"/>
    <w:link w:val="8"/>
    <w:uiPriority w:val="9"/>
    <w:semiHidden/>
    <w:rsid w:val="001A3F2B"/>
    <w:rPr>
      <w:rFonts w:cstheme="majorBidi"/>
      <w:color w:val="595959" w:themeColor="text1" w:themeTint="A6"/>
    </w:rPr>
  </w:style>
  <w:style w:type="character" w:customStyle="1" w:styleId="90">
    <w:name w:val="标题 9 字符"/>
    <w:basedOn w:val="a0"/>
    <w:link w:val="9"/>
    <w:uiPriority w:val="9"/>
    <w:semiHidden/>
    <w:rsid w:val="001A3F2B"/>
    <w:rPr>
      <w:rFonts w:eastAsiaTheme="majorEastAsia" w:cstheme="majorBidi"/>
      <w:color w:val="595959" w:themeColor="text1" w:themeTint="A6"/>
    </w:rPr>
  </w:style>
  <w:style w:type="paragraph" w:styleId="a3">
    <w:name w:val="Title"/>
    <w:basedOn w:val="a"/>
    <w:next w:val="a"/>
    <w:link w:val="a4"/>
    <w:uiPriority w:val="10"/>
    <w:qFormat/>
    <w:rsid w:val="001A3F2B"/>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1A3F2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A3F2B"/>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1A3F2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A3F2B"/>
    <w:pPr>
      <w:spacing w:before="160" w:after="160"/>
      <w:jc w:val="center"/>
    </w:pPr>
    <w:rPr>
      <w:rFonts w:asciiTheme="minorHAnsi" w:eastAsiaTheme="minorEastAsia" w:hAnsiTheme="minorHAnsi" w:cstheme="minorBidi"/>
      <w:i/>
      <w:iCs/>
      <w:color w:val="404040" w:themeColor="text1" w:themeTint="BF"/>
      <w14:ligatures w14:val="standardContextual"/>
    </w:rPr>
  </w:style>
  <w:style w:type="character" w:customStyle="1" w:styleId="a8">
    <w:name w:val="引用 字符"/>
    <w:basedOn w:val="a0"/>
    <w:link w:val="a7"/>
    <w:uiPriority w:val="29"/>
    <w:rsid w:val="001A3F2B"/>
    <w:rPr>
      <w:i/>
      <w:iCs/>
      <w:color w:val="404040" w:themeColor="text1" w:themeTint="BF"/>
    </w:rPr>
  </w:style>
  <w:style w:type="paragraph" w:styleId="a9">
    <w:name w:val="List Paragraph"/>
    <w:basedOn w:val="a"/>
    <w:uiPriority w:val="34"/>
    <w:qFormat/>
    <w:rsid w:val="001A3F2B"/>
    <w:pPr>
      <w:ind w:left="720"/>
      <w:contextualSpacing/>
    </w:pPr>
    <w:rPr>
      <w:rFonts w:asciiTheme="minorHAnsi" w:eastAsiaTheme="minorEastAsia" w:hAnsiTheme="minorHAnsi" w:cstheme="minorBidi"/>
      <w14:ligatures w14:val="standardContextual"/>
    </w:rPr>
  </w:style>
  <w:style w:type="character" w:styleId="aa">
    <w:name w:val="Intense Emphasis"/>
    <w:basedOn w:val="a0"/>
    <w:uiPriority w:val="21"/>
    <w:qFormat/>
    <w:rsid w:val="001A3F2B"/>
    <w:rPr>
      <w:i/>
      <w:iCs/>
      <w:color w:val="0F4761" w:themeColor="accent1" w:themeShade="BF"/>
    </w:rPr>
  </w:style>
  <w:style w:type="paragraph" w:styleId="ab">
    <w:name w:val="Intense Quote"/>
    <w:basedOn w:val="a"/>
    <w:next w:val="a"/>
    <w:link w:val="ac"/>
    <w:uiPriority w:val="30"/>
    <w:qFormat/>
    <w:rsid w:val="001A3F2B"/>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14:ligatures w14:val="standardContextual"/>
    </w:rPr>
  </w:style>
  <w:style w:type="character" w:customStyle="1" w:styleId="ac">
    <w:name w:val="明显引用 字符"/>
    <w:basedOn w:val="a0"/>
    <w:link w:val="ab"/>
    <w:uiPriority w:val="30"/>
    <w:rsid w:val="001A3F2B"/>
    <w:rPr>
      <w:i/>
      <w:iCs/>
      <w:color w:val="0F4761" w:themeColor="accent1" w:themeShade="BF"/>
    </w:rPr>
  </w:style>
  <w:style w:type="character" w:styleId="ad">
    <w:name w:val="Intense Reference"/>
    <w:basedOn w:val="a0"/>
    <w:uiPriority w:val="32"/>
    <w:qFormat/>
    <w:rsid w:val="001A3F2B"/>
    <w:rPr>
      <w:b/>
      <w:bCs/>
      <w:smallCaps/>
      <w:color w:val="0F4761" w:themeColor="accent1" w:themeShade="BF"/>
      <w:spacing w:val="5"/>
    </w:rPr>
  </w:style>
  <w:style w:type="character" w:customStyle="1" w:styleId="longtext1">
    <w:name w:val="long_text1"/>
    <w:qFormat/>
    <w:rsid w:val="001470A8"/>
    <w:rPr>
      <w:sz w:val="13"/>
      <w:szCs w:val="13"/>
    </w:rPr>
  </w:style>
  <w:style w:type="paragraph" w:customStyle="1" w:styleId="ae">
    <w:name w:val="正文内容"/>
    <w:basedOn w:val="a"/>
    <w:qFormat/>
    <w:rsid w:val="001470A8"/>
    <w:pPr>
      <w:spacing w:line="560" w:lineRule="exact"/>
      <w:ind w:firstLineChars="200" w:firstLine="640"/>
    </w:pPr>
    <w:rPr>
      <w:rFonts w:ascii="仿宋_GB2312" w:eastAsia="仿宋_GB2312"/>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178</Words>
  <Characters>1018</Characters>
  <Application>Microsoft Office Word</Application>
  <DocSecurity>0</DocSecurity>
  <Lines>8</Lines>
  <Paragraphs>2</Paragraphs>
  <ScaleCrop>false</ScaleCrop>
  <Company/>
  <LinksUpToDate>false</LinksUpToDate>
  <CharactersWithSpaces>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高志宇</dc:creator>
  <cp:keywords/>
  <dc:description/>
  <cp:lastModifiedBy>高志宇</cp:lastModifiedBy>
  <cp:revision>2</cp:revision>
  <dcterms:created xsi:type="dcterms:W3CDTF">2025-02-13T06:00:00Z</dcterms:created>
  <dcterms:modified xsi:type="dcterms:W3CDTF">2025-02-13T06:03:00Z</dcterms:modified>
</cp:coreProperties>
</file>